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24" w:space="0" w:color="auto"/>
        </w:tblBorders>
        <w:tblLook w:val="04A0" w:firstRow="1" w:lastRow="0" w:firstColumn="1" w:lastColumn="0" w:noHBand="0" w:noVBand="1"/>
      </w:tblPr>
      <w:tblGrid>
        <w:gridCol w:w="2900"/>
        <w:gridCol w:w="7900"/>
      </w:tblGrid>
      <w:tr w:rsidR="006A2FD1" w:rsidTr="0057623B">
        <w:tc>
          <w:tcPr>
            <w:tcW w:w="2900" w:type="dxa"/>
            <w:shd w:val="clear" w:color="auto" w:fill="auto"/>
            <w:vAlign w:val="center"/>
          </w:tcPr>
          <w:p w:rsidR="006A2FD1" w:rsidRDefault="006A2FD1" w:rsidP="0057623B">
            <w:pPr>
              <w:pStyle w:val="Header"/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11A8C225" wp14:editId="122CB6BF">
                  <wp:extent cx="1289050" cy="274320"/>
                  <wp:effectExtent l="0" t="0" r="0" b="0"/>
                  <wp:docPr id="372" name="Picture 37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0" w:type="dxa"/>
            <w:shd w:val="clear" w:color="auto" w:fill="auto"/>
            <w:vAlign w:val="center"/>
          </w:tcPr>
          <w:p w:rsidR="006A2FD1" w:rsidRPr="00D36D70" w:rsidRDefault="006A2FD1" w:rsidP="0057623B">
            <w:pPr>
              <w:pStyle w:val="Header"/>
              <w:jc w:val="right"/>
              <w:rPr>
                <w:rFonts w:cs="Arial"/>
                <w:b/>
                <w:sz w:val="20"/>
                <w:szCs w:val="20"/>
              </w:rPr>
            </w:pPr>
            <w:r w:rsidRPr="0019768E">
              <w:rPr>
                <w:rFonts w:cs="Arial"/>
                <w:b/>
                <w:noProof/>
                <w:sz w:val="20"/>
                <w:szCs w:val="20"/>
              </w:rPr>
              <w:t>RFP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19768E">
              <w:rPr>
                <w:rFonts w:cs="Arial"/>
                <w:b/>
                <w:noProof/>
                <w:sz w:val="20"/>
                <w:szCs w:val="20"/>
              </w:rPr>
              <w:t>2022-22</w:t>
            </w:r>
            <w:r w:rsidRPr="00CF6395">
              <w:rPr>
                <w:rFonts w:cs="Arial"/>
                <w:b/>
                <w:sz w:val="20"/>
                <w:szCs w:val="20"/>
              </w:rPr>
              <w:t xml:space="preserve">: </w:t>
            </w:r>
            <w:r w:rsidRPr="0019768E">
              <w:rPr>
                <w:rFonts w:cs="Arial"/>
                <w:b/>
                <w:noProof/>
                <w:sz w:val="20"/>
                <w:szCs w:val="20"/>
              </w:rPr>
              <w:t>Enhanced Vehicle Tracking and Reporting</w:t>
            </w:r>
          </w:p>
        </w:tc>
      </w:tr>
    </w:tbl>
    <w:p w:rsidR="006A2FD1" w:rsidRDefault="006A2FD1" w:rsidP="006A2FD1">
      <w:pPr>
        <w:jc w:val="center"/>
        <w:rPr>
          <w:rFonts w:cs="Arial"/>
          <w:b/>
        </w:rPr>
      </w:pPr>
    </w:p>
    <w:p w:rsidR="006A2FD1" w:rsidRPr="00600F0F" w:rsidRDefault="006A2FD1" w:rsidP="006A2FD1">
      <w:pPr>
        <w:jc w:val="center"/>
        <w:rPr>
          <w:b/>
          <w:sz w:val="26"/>
          <w:szCs w:val="26"/>
        </w:rPr>
      </w:pPr>
      <w:r w:rsidRPr="00044847">
        <w:rPr>
          <w:b/>
          <w:sz w:val="26"/>
          <w:szCs w:val="26"/>
        </w:rPr>
        <w:t xml:space="preserve">APPENDIX </w:t>
      </w:r>
      <w:r>
        <w:rPr>
          <w:b/>
          <w:sz w:val="26"/>
          <w:szCs w:val="26"/>
        </w:rPr>
        <w:t>I</w:t>
      </w:r>
      <w:r w:rsidRPr="00044847">
        <w:rPr>
          <w:b/>
          <w:sz w:val="26"/>
          <w:szCs w:val="26"/>
        </w:rPr>
        <w:t xml:space="preserve">: STAGE </w:t>
      </w:r>
      <w:r>
        <w:rPr>
          <w:b/>
          <w:sz w:val="26"/>
          <w:szCs w:val="26"/>
        </w:rPr>
        <w:t>I</w:t>
      </w:r>
      <w:r w:rsidRPr="00044847">
        <w:rPr>
          <w:b/>
          <w:sz w:val="26"/>
          <w:szCs w:val="26"/>
        </w:rPr>
        <w:t>V – PRICING SUBMISSION FORM</w:t>
      </w:r>
    </w:p>
    <w:p w:rsidR="006A2FD1" w:rsidRPr="00AF2652" w:rsidRDefault="006A2FD1" w:rsidP="006A2FD1">
      <w:r w:rsidRPr="00AF2652">
        <w:t xml:space="preserve">Provide a detailed breakdown of all costs associated with your </w:t>
      </w:r>
      <w:r>
        <w:t>Solution</w:t>
      </w:r>
      <w:r w:rsidRPr="00AF2652">
        <w:t xml:space="preserve">. All costs must be fully itemized and complete (no estimates). All costs must be in Canadian dollars with </w:t>
      </w:r>
      <w:proofErr w:type="spellStart"/>
      <w:r w:rsidRPr="00AF2652">
        <w:t>H.S.T</w:t>
      </w:r>
      <w:proofErr w:type="spellEnd"/>
      <w:r w:rsidRPr="00AF2652">
        <w:t>. excluded. All costs submitted shall be considered firm for the length of any Contract, including for any renewal term(s).</w:t>
      </w:r>
    </w:p>
    <w:p w:rsidR="006A2FD1" w:rsidRDefault="006A2FD1" w:rsidP="006A2FD1"/>
    <w:p w:rsidR="006A2FD1" w:rsidRPr="00044847" w:rsidRDefault="006A2FD1" w:rsidP="006A2FD1">
      <w:pPr>
        <w:rPr>
          <w:b/>
        </w:rPr>
      </w:pPr>
      <w:r w:rsidRPr="00044847">
        <w:rPr>
          <w:b/>
        </w:rPr>
        <w:t>One-Time Costs</w:t>
      </w:r>
    </w:p>
    <w:tbl>
      <w:tblPr>
        <w:tblStyle w:val="TableGrid"/>
        <w:tblW w:w="5000" w:type="pct"/>
        <w:tblInd w:w="-147" w:type="dxa"/>
        <w:tblLook w:val="04A0" w:firstRow="1" w:lastRow="0" w:firstColumn="1" w:lastColumn="0" w:noHBand="0" w:noVBand="1"/>
      </w:tblPr>
      <w:tblGrid>
        <w:gridCol w:w="2848"/>
        <w:gridCol w:w="3126"/>
        <w:gridCol w:w="1776"/>
        <w:gridCol w:w="3040"/>
      </w:tblGrid>
      <w:tr w:rsidR="006A2FD1" w:rsidRPr="00AF2652" w:rsidTr="006A2FD1">
        <w:tc>
          <w:tcPr>
            <w:tcW w:w="2848" w:type="dxa"/>
            <w:shd w:val="clear" w:color="auto" w:fill="F2F2F2" w:themeFill="background1" w:themeFillShade="F2"/>
            <w:vAlign w:val="center"/>
          </w:tcPr>
          <w:p w:rsidR="006A2FD1" w:rsidRPr="00044847" w:rsidRDefault="006A2FD1" w:rsidP="0057623B">
            <w:pPr>
              <w:jc w:val="center"/>
              <w:rPr>
                <w:b/>
              </w:rPr>
            </w:pPr>
            <w:r w:rsidRPr="00044847">
              <w:rPr>
                <w:b/>
              </w:rPr>
              <w:t>Price Item</w:t>
            </w:r>
          </w:p>
        </w:tc>
        <w:tc>
          <w:tcPr>
            <w:tcW w:w="3126" w:type="dxa"/>
            <w:shd w:val="clear" w:color="auto" w:fill="F2F2F2" w:themeFill="background1" w:themeFillShade="F2"/>
            <w:vAlign w:val="center"/>
          </w:tcPr>
          <w:p w:rsidR="006A2FD1" w:rsidRPr="00044847" w:rsidRDefault="006A2FD1" w:rsidP="0057623B">
            <w:pPr>
              <w:jc w:val="center"/>
              <w:rPr>
                <w:b/>
              </w:rPr>
            </w:pPr>
            <w:r w:rsidRPr="00044847">
              <w:rPr>
                <w:b/>
              </w:rPr>
              <w:t>Type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:rsidR="006A2FD1" w:rsidRPr="00044847" w:rsidRDefault="006A2FD1" w:rsidP="006A2FD1">
            <w:pPr>
              <w:jc w:val="center"/>
              <w:rPr>
                <w:b/>
              </w:rPr>
            </w:pPr>
            <w:r w:rsidRPr="00044847">
              <w:rPr>
                <w:b/>
              </w:rPr>
              <w:t>Unit Price</w:t>
            </w:r>
          </w:p>
        </w:tc>
        <w:tc>
          <w:tcPr>
            <w:tcW w:w="3040" w:type="dxa"/>
            <w:shd w:val="clear" w:color="auto" w:fill="F2F2F2" w:themeFill="background1" w:themeFillShade="F2"/>
            <w:vAlign w:val="center"/>
          </w:tcPr>
          <w:p w:rsidR="006A2FD1" w:rsidRPr="00044847" w:rsidRDefault="006A2FD1" w:rsidP="006A2FD1">
            <w:pPr>
              <w:jc w:val="center"/>
              <w:rPr>
                <w:b/>
              </w:rPr>
            </w:pPr>
            <w:r w:rsidRPr="00044847">
              <w:rPr>
                <w:b/>
              </w:rPr>
              <w:t>Office Use</w:t>
            </w:r>
          </w:p>
        </w:tc>
      </w:tr>
      <w:tr w:rsidR="006A2FD1" w:rsidRPr="00AF2652" w:rsidTr="006A2FD1">
        <w:tc>
          <w:tcPr>
            <w:tcW w:w="2127" w:type="dxa"/>
          </w:tcPr>
          <w:p w:rsidR="006A2FD1" w:rsidRPr="00AF2652" w:rsidRDefault="006A2FD1" w:rsidP="0057623B">
            <w:pPr>
              <w:spacing w:before="60" w:after="60"/>
            </w:pPr>
            <w:r w:rsidRPr="00AF2652">
              <w:t>Hardware</w:t>
            </w:r>
          </w:p>
        </w:tc>
        <w:tc>
          <w:tcPr>
            <w:tcW w:w="2335" w:type="dxa"/>
          </w:tcPr>
          <w:p w:rsidR="006A2FD1" w:rsidRPr="00AF2652" w:rsidRDefault="006A2FD1" w:rsidP="0057623B">
            <w:pPr>
              <w:spacing w:before="60" w:after="60"/>
            </w:pPr>
            <w:r w:rsidRPr="00AF2652">
              <w:t xml:space="preserve">One-time cost </w:t>
            </w:r>
            <w:r>
              <w:t>(</w:t>
            </w:r>
            <w:r w:rsidRPr="00AF2652">
              <w:t>Per unit</w:t>
            </w:r>
            <w:r>
              <w:t>)</w:t>
            </w:r>
          </w:p>
        </w:tc>
        <w:tc>
          <w:tcPr>
            <w:tcW w:w="1327" w:type="dxa"/>
            <w:vAlign w:val="center"/>
          </w:tcPr>
          <w:p w:rsidR="006A2FD1" w:rsidRPr="00AF2652" w:rsidRDefault="006A2FD1" w:rsidP="006A2FD1">
            <w:pPr>
              <w:spacing w:before="60" w:after="6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  <w:tc>
          <w:tcPr>
            <w:tcW w:w="2271" w:type="dxa"/>
            <w:shd w:val="clear" w:color="auto" w:fill="F2F2F2" w:themeFill="background1" w:themeFillShade="F2"/>
            <w:vAlign w:val="center"/>
          </w:tcPr>
          <w:p w:rsidR="006A2FD1" w:rsidRPr="00AF2652" w:rsidRDefault="006A2FD1" w:rsidP="006A2FD1">
            <w:pPr>
              <w:spacing w:before="60" w:after="60"/>
              <w:jc w:val="center"/>
            </w:pPr>
            <w:r w:rsidRPr="00AF2652">
              <w:t>(Unit Price *23) = Price</w:t>
            </w:r>
          </w:p>
        </w:tc>
      </w:tr>
      <w:tr w:rsidR="006A2FD1" w:rsidRPr="00AF2652" w:rsidTr="006A2FD1">
        <w:tc>
          <w:tcPr>
            <w:tcW w:w="2127" w:type="dxa"/>
          </w:tcPr>
          <w:p w:rsidR="006A2FD1" w:rsidRPr="00AF2652" w:rsidRDefault="006A2FD1" w:rsidP="0057623B">
            <w:pPr>
              <w:spacing w:before="60" w:after="60"/>
            </w:pPr>
            <w:r w:rsidRPr="00AF2652">
              <w:t>Installation</w:t>
            </w:r>
          </w:p>
        </w:tc>
        <w:tc>
          <w:tcPr>
            <w:tcW w:w="2335" w:type="dxa"/>
          </w:tcPr>
          <w:p w:rsidR="006A2FD1" w:rsidRPr="00AF2652" w:rsidRDefault="006A2FD1" w:rsidP="0057623B">
            <w:pPr>
              <w:spacing w:before="60" w:after="60"/>
            </w:pPr>
            <w:r w:rsidRPr="00AF2652">
              <w:t xml:space="preserve">One-time cost </w:t>
            </w:r>
            <w:r>
              <w:t>(</w:t>
            </w:r>
            <w:r w:rsidRPr="00AF2652">
              <w:t>Per unit</w:t>
            </w:r>
            <w:r>
              <w:t>)</w:t>
            </w:r>
          </w:p>
        </w:tc>
        <w:tc>
          <w:tcPr>
            <w:tcW w:w="1327" w:type="dxa"/>
            <w:vAlign w:val="center"/>
          </w:tcPr>
          <w:p w:rsidR="006A2FD1" w:rsidRPr="00AF2652" w:rsidRDefault="006A2FD1" w:rsidP="006A2FD1">
            <w:pPr>
              <w:spacing w:before="60" w:after="6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71" w:type="dxa"/>
            <w:shd w:val="clear" w:color="auto" w:fill="F2F2F2" w:themeFill="background1" w:themeFillShade="F2"/>
            <w:vAlign w:val="center"/>
          </w:tcPr>
          <w:p w:rsidR="006A2FD1" w:rsidRPr="00AF2652" w:rsidRDefault="006A2FD1" w:rsidP="006A2FD1">
            <w:pPr>
              <w:spacing w:before="60" w:after="60"/>
              <w:jc w:val="center"/>
            </w:pPr>
            <w:r w:rsidRPr="00AF2652">
              <w:t>(Unit Price *23) = Price</w:t>
            </w:r>
          </w:p>
        </w:tc>
      </w:tr>
      <w:tr w:rsidR="006A2FD1" w:rsidRPr="00AF2652" w:rsidTr="006A2FD1">
        <w:tc>
          <w:tcPr>
            <w:tcW w:w="2127" w:type="dxa"/>
          </w:tcPr>
          <w:p w:rsidR="006A2FD1" w:rsidRPr="00AF2652" w:rsidRDefault="006A2FD1" w:rsidP="0057623B">
            <w:pPr>
              <w:spacing w:before="60" w:after="60"/>
            </w:pPr>
            <w:r w:rsidRPr="00AF2652">
              <w:t>SIM Card</w:t>
            </w:r>
          </w:p>
        </w:tc>
        <w:tc>
          <w:tcPr>
            <w:tcW w:w="2335" w:type="dxa"/>
          </w:tcPr>
          <w:p w:rsidR="006A2FD1" w:rsidRPr="00AF2652" w:rsidRDefault="006A2FD1" w:rsidP="0057623B">
            <w:pPr>
              <w:spacing w:before="60" w:after="60"/>
            </w:pPr>
            <w:r w:rsidRPr="00AF2652">
              <w:t xml:space="preserve">One-time cost </w:t>
            </w:r>
            <w:r>
              <w:t>(</w:t>
            </w:r>
            <w:r w:rsidRPr="00AF2652">
              <w:t>Per unit</w:t>
            </w:r>
            <w:r>
              <w:t>)</w:t>
            </w:r>
          </w:p>
        </w:tc>
        <w:tc>
          <w:tcPr>
            <w:tcW w:w="1327" w:type="dxa"/>
            <w:vAlign w:val="center"/>
          </w:tcPr>
          <w:p w:rsidR="006A2FD1" w:rsidRPr="00AF2652" w:rsidRDefault="006A2FD1" w:rsidP="006A2FD1">
            <w:pPr>
              <w:spacing w:before="60" w:after="6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71" w:type="dxa"/>
            <w:shd w:val="clear" w:color="auto" w:fill="F2F2F2" w:themeFill="background1" w:themeFillShade="F2"/>
            <w:vAlign w:val="center"/>
          </w:tcPr>
          <w:p w:rsidR="006A2FD1" w:rsidRPr="00AF2652" w:rsidRDefault="006A2FD1" w:rsidP="006A2FD1">
            <w:pPr>
              <w:spacing w:before="60" w:after="60"/>
              <w:jc w:val="center"/>
            </w:pPr>
            <w:r w:rsidRPr="00AF2652">
              <w:t>(Unit Price *23) = Price</w:t>
            </w:r>
          </w:p>
        </w:tc>
      </w:tr>
      <w:tr w:rsidR="006A2FD1" w:rsidRPr="00AF2652" w:rsidTr="006A2FD1"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:rsidR="006A2FD1" w:rsidRDefault="006A2FD1" w:rsidP="0057623B">
            <w:r w:rsidRPr="00AF2652">
              <w:t>Software</w:t>
            </w:r>
          </w:p>
          <w:p w:rsidR="006A2FD1" w:rsidRPr="00AF2652" w:rsidRDefault="006A2FD1" w:rsidP="0057623B">
            <w:r w:rsidRPr="0004722F">
              <w:rPr>
                <w:sz w:val="18"/>
                <w:szCs w:val="18"/>
              </w:rPr>
              <w:t>(select the most appropriate)</w:t>
            </w:r>
          </w:p>
        </w:tc>
        <w:tc>
          <w:tcPr>
            <w:tcW w:w="2335" w:type="dxa"/>
            <w:shd w:val="clear" w:color="auto" w:fill="D9D9D9" w:themeFill="background1" w:themeFillShade="D9"/>
          </w:tcPr>
          <w:p w:rsidR="006A2FD1" w:rsidRPr="00AF2652" w:rsidRDefault="006A2FD1" w:rsidP="0057623B">
            <w:pPr>
              <w:spacing w:before="60" w:after="60"/>
            </w:pPr>
            <w:r w:rsidRPr="00AF2652">
              <w:t xml:space="preserve">One-time cost </w:t>
            </w:r>
            <w:r>
              <w:t>(</w:t>
            </w:r>
            <w:r w:rsidRPr="00AF2652">
              <w:t>Lump sum</w:t>
            </w:r>
            <w:r>
              <w:t>)</w:t>
            </w:r>
          </w:p>
        </w:tc>
        <w:tc>
          <w:tcPr>
            <w:tcW w:w="1327" w:type="dxa"/>
            <w:shd w:val="clear" w:color="auto" w:fill="D9D9D9" w:themeFill="background1" w:themeFillShade="D9"/>
            <w:vAlign w:val="center"/>
          </w:tcPr>
          <w:p w:rsidR="006A2FD1" w:rsidRPr="00AF2652" w:rsidRDefault="006A2FD1" w:rsidP="006A2FD1">
            <w:pPr>
              <w:spacing w:before="60" w:after="6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71" w:type="dxa"/>
            <w:shd w:val="clear" w:color="auto" w:fill="D9D9D9" w:themeFill="background1" w:themeFillShade="D9"/>
            <w:vAlign w:val="center"/>
          </w:tcPr>
          <w:p w:rsidR="006A2FD1" w:rsidRPr="00AF2652" w:rsidRDefault="006A2FD1" w:rsidP="006A2FD1">
            <w:pPr>
              <w:spacing w:before="60" w:after="60"/>
              <w:jc w:val="center"/>
            </w:pPr>
            <w:r w:rsidRPr="00AF2652">
              <w:t>(Unit Price *1) = Price</w:t>
            </w:r>
          </w:p>
        </w:tc>
      </w:tr>
      <w:tr w:rsidR="006A2FD1" w:rsidRPr="00AF2652" w:rsidTr="006A2FD1">
        <w:tc>
          <w:tcPr>
            <w:tcW w:w="2848" w:type="dxa"/>
            <w:vMerge/>
            <w:shd w:val="clear" w:color="auto" w:fill="D9D9D9" w:themeFill="background1" w:themeFillShade="D9"/>
          </w:tcPr>
          <w:p w:rsidR="006A2FD1" w:rsidRPr="00AF2652" w:rsidRDefault="006A2FD1" w:rsidP="0057623B">
            <w:pPr>
              <w:spacing w:before="60" w:after="60"/>
            </w:pPr>
          </w:p>
        </w:tc>
        <w:tc>
          <w:tcPr>
            <w:tcW w:w="3126" w:type="dxa"/>
            <w:shd w:val="clear" w:color="auto" w:fill="D9D9D9" w:themeFill="background1" w:themeFillShade="D9"/>
          </w:tcPr>
          <w:p w:rsidR="006A2FD1" w:rsidRPr="00AF2652" w:rsidRDefault="006A2FD1" w:rsidP="0057623B">
            <w:pPr>
              <w:spacing w:before="60" w:after="60"/>
            </w:pPr>
            <w:r w:rsidRPr="00AF2652">
              <w:t xml:space="preserve">One-time cost </w:t>
            </w:r>
            <w:r>
              <w:t>(</w:t>
            </w:r>
            <w:r w:rsidRPr="00AF2652">
              <w:t>Per unit</w:t>
            </w:r>
            <w:r>
              <w:t>)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:rsidR="006A2FD1" w:rsidRPr="00AF2652" w:rsidRDefault="006A2FD1" w:rsidP="006A2FD1">
            <w:pPr>
              <w:spacing w:before="60" w:after="6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0" w:type="dxa"/>
            <w:shd w:val="clear" w:color="auto" w:fill="D9D9D9" w:themeFill="background1" w:themeFillShade="D9"/>
            <w:vAlign w:val="center"/>
          </w:tcPr>
          <w:p w:rsidR="006A2FD1" w:rsidRPr="00AF2652" w:rsidRDefault="006A2FD1" w:rsidP="006A2FD1">
            <w:pPr>
              <w:spacing w:before="60" w:after="60"/>
              <w:jc w:val="center"/>
            </w:pPr>
            <w:r w:rsidRPr="00AF2652">
              <w:t>(Unit Price *23) = Price</w:t>
            </w:r>
          </w:p>
        </w:tc>
      </w:tr>
      <w:tr w:rsidR="006A2FD1" w:rsidRPr="00AF2652" w:rsidTr="006A2FD1">
        <w:tc>
          <w:tcPr>
            <w:tcW w:w="2848" w:type="dxa"/>
          </w:tcPr>
          <w:p w:rsidR="006A2FD1" w:rsidRPr="00AF2652" w:rsidRDefault="006A2FD1" w:rsidP="0057623B">
            <w:pPr>
              <w:spacing w:before="60" w:after="60"/>
            </w:pPr>
            <w:r w:rsidRPr="00AF2652">
              <w:t>Training</w:t>
            </w:r>
          </w:p>
        </w:tc>
        <w:tc>
          <w:tcPr>
            <w:tcW w:w="3126" w:type="dxa"/>
          </w:tcPr>
          <w:p w:rsidR="006A2FD1" w:rsidRPr="00AF2652" w:rsidRDefault="006A2FD1" w:rsidP="0057623B">
            <w:pPr>
              <w:spacing w:before="60" w:after="60"/>
            </w:pPr>
            <w:r w:rsidRPr="00AF2652">
              <w:t>One-time cost</w:t>
            </w:r>
            <w:r>
              <w:t xml:space="preserve"> (Lump Sum)</w:t>
            </w:r>
          </w:p>
        </w:tc>
        <w:tc>
          <w:tcPr>
            <w:tcW w:w="1776" w:type="dxa"/>
            <w:vAlign w:val="center"/>
          </w:tcPr>
          <w:p w:rsidR="006A2FD1" w:rsidRPr="00AF2652" w:rsidRDefault="006A2FD1" w:rsidP="006A2FD1">
            <w:pPr>
              <w:spacing w:before="60" w:after="6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0" w:type="dxa"/>
            <w:shd w:val="clear" w:color="auto" w:fill="F2F2F2" w:themeFill="background1" w:themeFillShade="F2"/>
            <w:vAlign w:val="center"/>
          </w:tcPr>
          <w:p w:rsidR="006A2FD1" w:rsidRPr="00AF2652" w:rsidRDefault="006A2FD1" w:rsidP="006A2FD1">
            <w:pPr>
              <w:spacing w:before="60" w:after="60"/>
              <w:jc w:val="center"/>
            </w:pPr>
            <w:r w:rsidRPr="00AF2652">
              <w:t>(Unit Price *1) = Price</w:t>
            </w:r>
          </w:p>
        </w:tc>
      </w:tr>
    </w:tbl>
    <w:p w:rsidR="006A2FD1" w:rsidRDefault="006A2FD1" w:rsidP="006A2FD1"/>
    <w:p w:rsidR="006A2FD1" w:rsidRPr="00044847" w:rsidRDefault="006A2FD1" w:rsidP="006A2FD1">
      <w:pPr>
        <w:rPr>
          <w:b/>
        </w:rPr>
      </w:pPr>
      <w:r w:rsidRPr="00044847">
        <w:rPr>
          <w:b/>
        </w:rPr>
        <w:t>Annual Costs</w:t>
      </w:r>
    </w:p>
    <w:tbl>
      <w:tblPr>
        <w:tblStyle w:val="TableGrid"/>
        <w:tblW w:w="5000" w:type="pct"/>
        <w:tblInd w:w="-147" w:type="dxa"/>
        <w:tblLook w:val="04A0" w:firstRow="1" w:lastRow="0" w:firstColumn="1" w:lastColumn="0" w:noHBand="0" w:noVBand="1"/>
      </w:tblPr>
      <w:tblGrid>
        <w:gridCol w:w="2848"/>
        <w:gridCol w:w="3126"/>
        <w:gridCol w:w="1776"/>
        <w:gridCol w:w="3040"/>
      </w:tblGrid>
      <w:tr w:rsidR="006A2FD1" w:rsidRPr="00044847" w:rsidTr="006A2FD1">
        <w:tc>
          <w:tcPr>
            <w:tcW w:w="2848" w:type="dxa"/>
            <w:shd w:val="clear" w:color="auto" w:fill="F2F2F2" w:themeFill="background1" w:themeFillShade="F2"/>
            <w:vAlign w:val="center"/>
          </w:tcPr>
          <w:p w:rsidR="006A2FD1" w:rsidRPr="00044847" w:rsidRDefault="006A2FD1" w:rsidP="0057623B">
            <w:pPr>
              <w:jc w:val="center"/>
              <w:rPr>
                <w:b/>
              </w:rPr>
            </w:pPr>
            <w:r w:rsidRPr="00044847">
              <w:rPr>
                <w:b/>
              </w:rPr>
              <w:t>Price Item</w:t>
            </w:r>
          </w:p>
        </w:tc>
        <w:tc>
          <w:tcPr>
            <w:tcW w:w="3126" w:type="dxa"/>
            <w:shd w:val="clear" w:color="auto" w:fill="F2F2F2" w:themeFill="background1" w:themeFillShade="F2"/>
            <w:vAlign w:val="center"/>
          </w:tcPr>
          <w:p w:rsidR="006A2FD1" w:rsidRPr="00044847" w:rsidRDefault="006A2FD1" w:rsidP="0057623B">
            <w:pPr>
              <w:jc w:val="center"/>
              <w:rPr>
                <w:b/>
              </w:rPr>
            </w:pPr>
            <w:r w:rsidRPr="00044847">
              <w:rPr>
                <w:b/>
              </w:rPr>
              <w:t>Type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:rsidR="006A2FD1" w:rsidRPr="00044847" w:rsidRDefault="006A2FD1" w:rsidP="006A2FD1">
            <w:pPr>
              <w:jc w:val="center"/>
              <w:rPr>
                <w:b/>
              </w:rPr>
            </w:pPr>
            <w:r w:rsidRPr="00044847">
              <w:rPr>
                <w:b/>
              </w:rPr>
              <w:t>Unit Price</w:t>
            </w:r>
          </w:p>
        </w:tc>
        <w:tc>
          <w:tcPr>
            <w:tcW w:w="3040" w:type="dxa"/>
            <w:shd w:val="clear" w:color="auto" w:fill="F2F2F2" w:themeFill="background1" w:themeFillShade="F2"/>
            <w:vAlign w:val="center"/>
          </w:tcPr>
          <w:p w:rsidR="006A2FD1" w:rsidRPr="00044847" w:rsidRDefault="006A2FD1" w:rsidP="006A2FD1">
            <w:pPr>
              <w:jc w:val="center"/>
              <w:rPr>
                <w:b/>
              </w:rPr>
            </w:pPr>
            <w:r w:rsidRPr="00044847">
              <w:rPr>
                <w:b/>
              </w:rPr>
              <w:t>Office Use</w:t>
            </w:r>
          </w:p>
        </w:tc>
      </w:tr>
      <w:tr w:rsidR="006A2FD1" w:rsidRPr="00AF2652" w:rsidTr="006A2FD1">
        <w:tc>
          <w:tcPr>
            <w:tcW w:w="2848" w:type="dxa"/>
            <w:vMerge w:val="restart"/>
            <w:shd w:val="clear" w:color="auto" w:fill="D9D9D9" w:themeFill="background1" w:themeFillShade="D9"/>
            <w:vAlign w:val="center"/>
          </w:tcPr>
          <w:p w:rsidR="006A2FD1" w:rsidRDefault="006A2FD1" w:rsidP="0057623B">
            <w:r w:rsidRPr="00AF2652">
              <w:t>Software</w:t>
            </w:r>
            <w:r>
              <w:t xml:space="preserve"> </w:t>
            </w:r>
          </w:p>
          <w:p w:rsidR="006A2FD1" w:rsidRPr="0004722F" w:rsidRDefault="006A2FD1" w:rsidP="0057623B">
            <w:pPr>
              <w:rPr>
                <w:sz w:val="18"/>
                <w:szCs w:val="18"/>
              </w:rPr>
            </w:pPr>
            <w:r w:rsidRPr="0004722F">
              <w:rPr>
                <w:sz w:val="18"/>
                <w:szCs w:val="18"/>
              </w:rPr>
              <w:t>(select the most appropriate)</w:t>
            </w:r>
          </w:p>
        </w:tc>
        <w:tc>
          <w:tcPr>
            <w:tcW w:w="3126" w:type="dxa"/>
            <w:shd w:val="clear" w:color="auto" w:fill="D9D9D9" w:themeFill="background1" w:themeFillShade="D9"/>
          </w:tcPr>
          <w:p w:rsidR="006A2FD1" w:rsidRPr="00AF2652" w:rsidRDefault="006A2FD1" w:rsidP="0057623B">
            <w:pPr>
              <w:spacing w:before="60" w:after="60"/>
            </w:pPr>
            <w:r w:rsidRPr="00AF2652">
              <w:t>Annual cost</w:t>
            </w:r>
            <w:r>
              <w:t xml:space="preserve"> (Lump Sum)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:rsidR="006A2FD1" w:rsidRPr="00AF2652" w:rsidRDefault="006A2FD1" w:rsidP="006A2FD1">
            <w:pPr>
              <w:spacing w:before="60" w:after="6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0" w:type="dxa"/>
            <w:shd w:val="clear" w:color="auto" w:fill="D9D9D9" w:themeFill="background1" w:themeFillShade="D9"/>
            <w:vAlign w:val="center"/>
          </w:tcPr>
          <w:p w:rsidR="006A2FD1" w:rsidRPr="00AF2652" w:rsidRDefault="006A2FD1" w:rsidP="006A2FD1">
            <w:pPr>
              <w:spacing w:before="60" w:after="60"/>
              <w:jc w:val="center"/>
            </w:pPr>
            <w:r w:rsidRPr="00AF2652">
              <w:t>(Unit Price *1) = Price</w:t>
            </w:r>
          </w:p>
        </w:tc>
      </w:tr>
      <w:tr w:rsidR="006A2FD1" w:rsidRPr="00AF2652" w:rsidTr="006A2FD1">
        <w:tc>
          <w:tcPr>
            <w:tcW w:w="2848" w:type="dxa"/>
            <w:vMerge/>
            <w:shd w:val="clear" w:color="auto" w:fill="D9D9D9" w:themeFill="background1" w:themeFillShade="D9"/>
            <w:vAlign w:val="center"/>
          </w:tcPr>
          <w:p w:rsidR="006A2FD1" w:rsidRPr="00AF2652" w:rsidRDefault="006A2FD1" w:rsidP="0057623B"/>
        </w:tc>
        <w:tc>
          <w:tcPr>
            <w:tcW w:w="3126" w:type="dxa"/>
            <w:shd w:val="clear" w:color="auto" w:fill="D9D9D9" w:themeFill="background1" w:themeFillShade="D9"/>
          </w:tcPr>
          <w:p w:rsidR="006A2FD1" w:rsidRPr="00AF2652" w:rsidRDefault="006A2FD1" w:rsidP="0057623B">
            <w:pPr>
              <w:spacing w:before="60" w:after="60"/>
            </w:pPr>
            <w:r w:rsidRPr="00AF2652">
              <w:t>Annual cost</w:t>
            </w:r>
            <w:r>
              <w:t xml:space="preserve"> (Per unit)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:rsidR="006A2FD1" w:rsidRPr="00AF2652" w:rsidRDefault="006A2FD1" w:rsidP="006A2FD1">
            <w:pPr>
              <w:spacing w:before="60" w:after="6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0" w:type="dxa"/>
            <w:shd w:val="clear" w:color="auto" w:fill="D9D9D9" w:themeFill="background1" w:themeFillShade="D9"/>
            <w:vAlign w:val="center"/>
          </w:tcPr>
          <w:p w:rsidR="006A2FD1" w:rsidRPr="00AF2652" w:rsidRDefault="006A2FD1" w:rsidP="006A2FD1">
            <w:pPr>
              <w:spacing w:before="60" w:after="60"/>
              <w:jc w:val="center"/>
            </w:pPr>
            <w:r w:rsidRPr="00AF2652">
              <w:t>(Unit Price *23) = Price</w:t>
            </w:r>
          </w:p>
        </w:tc>
      </w:tr>
      <w:tr w:rsidR="006A2FD1" w:rsidRPr="00AF2652" w:rsidTr="006A2FD1">
        <w:tc>
          <w:tcPr>
            <w:tcW w:w="2848" w:type="dxa"/>
            <w:vMerge w:val="restart"/>
            <w:vAlign w:val="center"/>
          </w:tcPr>
          <w:p w:rsidR="006A2FD1" w:rsidRDefault="006A2FD1" w:rsidP="0057623B">
            <w:r w:rsidRPr="00AF2652">
              <w:t>Hosting</w:t>
            </w:r>
          </w:p>
          <w:p w:rsidR="006A2FD1" w:rsidRPr="00AF2652" w:rsidRDefault="006A2FD1" w:rsidP="0057623B">
            <w:r w:rsidRPr="0004722F">
              <w:rPr>
                <w:sz w:val="18"/>
                <w:szCs w:val="18"/>
              </w:rPr>
              <w:t>(select the most appropriate)</w:t>
            </w:r>
          </w:p>
        </w:tc>
        <w:tc>
          <w:tcPr>
            <w:tcW w:w="3126" w:type="dxa"/>
          </w:tcPr>
          <w:p w:rsidR="006A2FD1" w:rsidRDefault="006A2FD1" w:rsidP="0057623B">
            <w:pPr>
              <w:spacing w:before="60" w:after="60"/>
            </w:pPr>
            <w:r w:rsidRPr="00AF2652">
              <w:t>Annual cost</w:t>
            </w:r>
            <w:r>
              <w:t xml:space="preserve"> (Lump Sum)</w:t>
            </w:r>
          </w:p>
        </w:tc>
        <w:tc>
          <w:tcPr>
            <w:tcW w:w="1776" w:type="dxa"/>
            <w:vAlign w:val="center"/>
          </w:tcPr>
          <w:p w:rsidR="006A2FD1" w:rsidRPr="00AF2652" w:rsidRDefault="006A2FD1" w:rsidP="006A2FD1">
            <w:pPr>
              <w:spacing w:before="60" w:after="6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0" w:type="dxa"/>
            <w:shd w:val="clear" w:color="auto" w:fill="F2F2F2" w:themeFill="background1" w:themeFillShade="F2"/>
            <w:vAlign w:val="center"/>
          </w:tcPr>
          <w:p w:rsidR="006A2FD1" w:rsidRPr="00AF2652" w:rsidRDefault="006A2FD1" w:rsidP="006A2FD1">
            <w:pPr>
              <w:spacing w:before="60" w:after="60"/>
              <w:jc w:val="center"/>
            </w:pPr>
            <w:r w:rsidRPr="00AF2652">
              <w:t>(Unit Price *1) = Price</w:t>
            </w:r>
          </w:p>
        </w:tc>
      </w:tr>
      <w:tr w:rsidR="006A2FD1" w:rsidRPr="00AF2652" w:rsidTr="006A2FD1">
        <w:tc>
          <w:tcPr>
            <w:tcW w:w="2848" w:type="dxa"/>
            <w:vMerge/>
            <w:vAlign w:val="center"/>
          </w:tcPr>
          <w:p w:rsidR="006A2FD1" w:rsidRPr="00AF2652" w:rsidRDefault="006A2FD1" w:rsidP="0057623B"/>
        </w:tc>
        <w:tc>
          <w:tcPr>
            <w:tcW w:w="3126" w:type="dxa"/>
          </w:tcPr>
          <w:p w:rsidR="006A2FD1" w:rsidRDefault="006A2FD1" w:rsidP="0057623B">
            <w:pPr>
              <w:spacing w:before="60" w:after="60"/>
            </w:pPr>
            <w:r w:rsidRPr="00AF2652">
              <w:t>Annual cost</w:t>
            </w:r>
            <w:r>
              <w:t xml:space="preserve"> (Per unit)</w:t>
            </w:r>
          </w:p>
        </w:tc>
        <w:tc>
          <w:tcPr>
            <w:tcW w:w="1776" w:type="dxa"/>
            <w:vAlign w:val="center"/>
          </w:tcPr>
          <w:p w:rsidR="006A2FD1" w:rsidRPr="00AF2652" w:rsidRDefault="006A2FD1" w:rsidP="006A2FD1">
            <w:pPr>
              <w:spacing w:before="60" w:after="6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0" w:type="dxa"/>
            <w:shd w:val="clear" w:color="auto" w:fill="F2F2F2" w:themeFill="background1" w:themeFillShade="F2"/>
            <w:vAlign w:val="center"/>
          </w:tcPr>
          <w:p w:rsidR="006A2FD1" w:rsidRPr="00AF2652" w:rsidRDefault="006A2FD1" w:rsidP="006A2FD1">
            <w:pPr>
              <w:spacing w:before="60" w:after="60"/>
              <w:jc w:val="center"/>
            </w:pPr>
            <w:r w:rsidRPr="00AF2652">
              <w:t>(Unit Price *23) = Price</w:t>
            </w:r>
          </w:p>
        </w:tc>
      </w:tr>
      <w:tr w:rsidR="006A2FD1" w:rsidRPr="00AF2652" w:rsidTr="006A2FD1">
        <w:tc>
          <w:tcPr>
            <w:tcW w:w="2848" w:type="dxa"/>
            <w:vMerge w:val="restart"/>
            <w:shd w:val="clear" w:color="auto" w:fill="D9D9D9" w:themeFill="background1" w:themeFillShade="D9"/>
            <w:vAlign w:val="center"/>
          </w:tcPr>
          <w:p w:rsidR="006A2FD1" w:rsidRDefault="006A2FD1" w:rsidP="0057623B">
            <w:r w:rsidRPr="00AF2652">
              <w:t>Service &amp; Support</w:t>
            </w:r>
          </w:p>
          <w:p w:rsidR="006A2FD1" w:rsidRPr="00AF2652" w:rsidRDefault="006A2FD1" w:rsidP="0057623B">
            <w:r w:rsidRPr="0004722F">
              <w:rPr>
                <w:sz w:val="18"/>
                <w:szCs w:val="18"/>
              </w:rPr>
              <w:t>(select the most appropriate)</w:t>
            </w:r>
          </w:p>
        </w:tc>
        <w:tc>
          <w:tcPr>
            <w:tcW w:w="3126" w:type="dxa"/>
            <w:shd w:val="clear" w:color="auto" w:fill="D9D9D9" w:themeFill="background1" w:themeFillShade="D9"/>
          </w:tcPr>
          <w:p w:rsidR="006A2FD1" w:rsidRPr="00AF2652" w:rsidRDefault="006A2FD1" w:rsidP="0057623B">
            <w:pPr>
              <w:spacing w:before="60" w:after="60"/>
            </w:pPr>
            <w:r w:rsidRPr="00AF2652">
              <w:t>Annual cost</w:t>
            </w:r>
            <w:r>
              <w:t xml:space="preserve"> (Lump Sum)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:rsidR="006A2FD1" w:rsidRPr="00AF2652" w:rsidRDefault="006A2FD1" w:rsidP="006A2FD1">
            <w:pPr>
              <w:spacing w:before="60" w:after="6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0" w:type="dxa"/>
            <w:shd w:val="clear" w:color="auto" w:fill="D9D9D9" w:themeFill="background1" w:themeFillShade="D9"/>
            <w:vAlign w:val="center"/>
          </w:tcPr>
          <w:p w:rsidR="006A2FD1" w:rsidRPr="00AF2652" w:rsidRDefault="006A2FD1" w:rsidP="006A2FD1">
            <w:pPr>
              <w:spacing w:before="60" w:after="60"/>
              <w:jc w:val="center"/>
            </w:pPr>
            <w:r w:rsidRPr="00AF2652">
              <w:t>(Unit Price *1) = Price</w:t>
            </w:r>
          </w:p>
        </w:tc>
      </w:tr>
      <w:tr w:rsidR="006A2FD1" w:rsidRPr="00AF2652" w:rsidTr="006A2FD1">
        <w:tc>
          <w:tcPr>
            <w:tcW w:w="2848" w:type="dxa"/>
            <w:vMerge/>
            <w:shd w:val="clear" w:color="auto" w:fill="D9D9D9" w:themeFill="background1" w:themeFillShade="D9"/>
            <w:vAlign w:val="center"/>
          </w:tcPr>
          <w:p w:rsidR="006A2FD1" w:rsidRPr="00AF2652" w:rsidRDefault="006A2FD1" w:rsidP="0057623B"/>
        </w:tc>
        <w:tc>
          <w:tcPr>
            <w:tcW w:w="3126" w:type="dxa"/>
            <w:shd w:val="clear" w:color="auto" w:fill="D9D9D9" w:themeFill="background1" w:themeFillShade="D9"/>
          </w:tcPr>
          <w:p w:rsidR="006A2FD1" w:rsidRPr="00AF2652" w:rsidRDefault="006A2FD1" w:rsidP="0057623B">
            <w:pPr>
              <w:spacing w:before="60" w:after="60"/>
            </w:pPr>
            <w:r w:rsidRPr="00AF2652">
              <w:t>Annual cost</w:t>
            </w:r>
            <w:r>
              <w:t xml:space="preserve"> (Per unit)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:rsidR="006A2FD1" w:rsidRPr="00AF2652" w:rsidRDefault="006A2FD1" w:rsidP="006A2FD1">
            <w:pPr>
              <w:spacing w:before="60" w:after="6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0" w:type="dxa"/>
            <w:shd w:val="clear" w:color="auto" w:fill="D9D9D9" w:themeFill="background1" w:themeFillShade="D9"/>
            <w:vAlign w:val="center"/>
          </w:tcPr>
          <w:p w:rsidR="006A2FD1" w:rsidRPr="00AF2652" w:rsidRDefault="006A2FD1" w:rsidP="006A2FD1">
            <w:pPr>
              <w:spacing w:before="60" w:after="60"/>
              <w:jc w:val="center"/>
            </w:pPr>
            <w:r w:rsidRPr="00AF2652">
              <w:t>(Unit Price *23) = Price</w:t>
            </w:r>
          </w:p>
        </w:tc>
      </w:tr>
      <w:tr w:rsidR="006A2FD1" w:rsidRPr="00AF2652" w:rsidTr="006A2FD1">
        <w:tc>
          <w:tcPr>
            <w:tcW w:w="2848" w:type="dxa"/>
            <w:vAlign w:val="center"/>
          </w:tcPr>
          <w:p w:rsidR="006A2FD1" w:rsidRDefault="006A2FD1" w:rsidP="0057623B">
            <w:r w:rsidRPr="00AF2652">
              <w:t>Data Plan</w:t>
            </w:r>
          </w:p>
          <w:p w:rsidR="006A2FD1" w:rsidRPr="0004722F" w:rsidRDefault="006A2FD1" w:rsidP="0057623B">
            <w:pPr>
              <w:rPr>
                <w:sz w:val="18"/>
                <w:szCs w:val="18"/>
              </w:rPr>
            </w:pPr>
            <w:r w:rsidRPr="0004722F">
              <w:rPr>
                <w:sz w:val="18"/>
                <w:szCs w:val="18"/>
              </w:rPr>
              <w:t>(</w:t>
            </w:r>
            <w:proofErr w:type="spellStart"/>
            <w:r w:rsidRPr="0004722F">
              <w:rPr>
                <w:sz w:val="18"/>
                <w:szCs w:val="18"/>
              </w:rPr>
              <w:t>AVL</w:t>
            </w:r>
            <w:proofErr w:type="spellEnd"/>
            <w:r w:rsidRPr="0004722F">
              <w:rPr>
                <w:sz w:val="18"/>
                <w:szCs w:val="18"/>
              </w:rPr>
              <w:t xml:space="preserve"> + </w:t>
            </w:r>
            <w:proofErr w:type="spellStart"/>
            <w:r w:rsidRPr="0004722F">
              <w:rPr>
                <w:sz w:val="18"/>
                <w:szCs w:val="18"/>
              </w:rPr>
              <w:t>WiFi</w:t>
            </w:r>
            <w:proofErr w:type="spellEnd"/>
            <w:r w:rsidRPr="0004722F">
              <w:rPr>
                <w:sz w:val="18"/>
                <w:szCs w:val="18"/>
              </w:rPr>
              <w:t xml:space="preserve">: </w:t>
            </w:r>
            <w:proofErr w:type="spellStart"/>
            <w:r w:rsidRPr="0004722F">
              <w:rPr>
                <w:sz w:val="18"/>
                <w:szCs w:val="18"/>
              </w:rPr>
              <w:t>5GB</w:t>
            </w:r>
            <w:proofErr w:type="spellEnd"/>
            <w:r w:rsidRPr="0004722F">
              <w:rPr>
                <w:sz w:val="18"/>
                <w:szCs w:val="18"/>
              </w:rPr>
              <w:t>)</w:t>
            </w:r>
          </w:p>
        </w:tc>
        <w:tc>
          <w:tcPr>
            <w:tcW w:w="3126" w:type="dxa"/>
          </w:tcPr>
          <w:p w:rsidR="006A2FD1" w:rsidRPr="00AF2652" w:rsidRDefault="006A2FD1" w:rsidP="0057623B">
            <w:pPr>
              <w:spacing w:before="60" w:after="60"/>
            </w:pPr>
            <w:r w:rsidRPr="00AF2652">
              <w:t xml:space="preserve">Annual cost (per unit) </w:t>
            </w:r>
          </w:p>
        </w:tc>
        <w:tc>
          <w:tcPr>
            <w:tcW w:w="1776" w:type="dxa"/>
            <w:vAlign w:val="center"/>
          </w:tcPr>
          <w:p w:rsidR="006A2FD1" w:rsidRPr="00AF2652" w:rsidRDefault="006A2FD1" w:rsidP="006A2FD1">
            <w:pPr>
              <w:spacing w:before="60" w:after="6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0" w:type="dxa"/>
            <w:shd w:val="clear" w:color="auto" w:fill="F2F2F2" w:themeFill="background1" w:themeFillShade="F2"/>
            <w:vAlign w:val="center"/>
          </w:tcPr>
          <w:p w:rsidR="006A2FD1" w:rsidRPr="00AF2652" w:rsidRDefault="006A2FD1" w:rsidP="006A2FD1">
            <w:pPr>
              <w:spacing w:before="60" w:after="60"/>
              <w:jc w:val="center"/>
            </w:pPr>
            <w:r w:rsidRPr="00AF2652">
              <w:t>(Unit Price *23) = Price</w:t>
            </w:r>
          </w:p>
        </w:tc>
      </w:tr>
      <w:tr w:rsidR="006A2FD1" w:rsidRPr="00AF2652" w:rsidTr="006A2FD1">
        <w:tc>
          <w:tcPr>
            <w:tcW w:w="2848" w:type="dxa"/>
            <w:vAlign w:val="center"/>
          </w:tcPr>
          <w:p w:rsidR="006A2FD1" w:rsidRPr="00AF2652" w:rsidRDefault="006A2FD1" w:rsidP="0057623B">
            <w:r>
              <w:t>Yearly Price Increase</w:t>
            </w:r>
          </w:p>
        </w:tc>
        <w:tc>
          <w:tcPr>
            <w:tcW w:w="3126" w:type="dxa"/>
          </w:tcPr>
          <w:p w:rsidR="006A2FD1" w:rsidRPr="00AF2652" w:rsidRDefault="006A2FD1" w:rsidP="0057623B">
            <w:pPr>
              <w:spacing w:before="60" w:after="60"/>
            </w:pPr>
            <w:r>
              <w:t>Percentage (%)</w:t>
            </w:r>
          </w:p>
        </w:tc>
        <w:tc>
          <w:tcPr>
            <w:tcW w:w="1776" w:type="dxa"/>
            <w:vAlign w:val="center"/>
          </w:tcPr>
          <w:p w:rsidR="006A2FD1" w:rsidRPr="00AF2652" w:rsidRDefault="006A2FD1" w:rsidP="006A2FD1">
            <w:pPr>
              <w:spacing w:before="60" w:after="6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0" w:type="dxa"/>
            <w:shd w:val="clear" w:color="auto" w:fill="F2F2F2" w:themeFill="background1" w:themeFillShade="F2"/>
            <w:vAlign w:val="center"/>
          </w:tcPr>
          <w:p w:rsidR="006A2FD1" w:rsidRPr="00AF2652" w:rsidRDefault="006A2FD1" w:rsidP="006A2FD1">
            <w:pPr>
              <w:spacing w:before="60" w:after="60"/>
              <w:jc w:val="center"/>
            </w:pPr>
          </w:p>
        </w:tc>
      </w:tr>
    </w:tbl>
    <w:p w:rsidR="006A2FD1" w:rsidRDefault="006A2FD1" w:rsidP="006A2FD1"/>
    <w:p w:rsidR="006A2FD1" w:rsidRDefault="006A2FD1" w:rsidP="006A2FD1"/>
    <w:p w:rsidR="006A2FD1" w:rsidRPr="00F44C8D" w:rsidRDefault="006A2FD1" w:rsidP="006A2FD1">
      <w:pPr>
        <w:rPr>
          <w:b/>
        </w:rPr>
      </w:pPr>
      <w:r w:rsidRPr="00F44C8D">
        <w:rPr>
          <w:b/>
        </w:rPr>
        <w:t>Completed by:</w:t>
      </w:r>
    </w:p>
    <w:p w:rsidR="006A2FD1" w:rsidRDefault="006A2FD1" w:rsidP="006A2FD1"/>
    <w:tbl>
      <w:tblPr>
        <w:tblW w:w="5000" w:type="pct"/>
        <w:tblLook w:val="04A0" w:firstRow="1" w:lastRow="0" w:firstColumn="1" w:lastColumn="0" w:noHBand="0" w:noVBand="1"/>
      </w:tblPr>
      <w:tblGrid>
        <w:gridCol w:w="5968"/>
        <w:gridCol w:w="372"/>
        <w:gridCol w:w="4460"/>
      </w:tblGrid>
      <w:tr w:rsidR="006A2FD1" w:rsidRPr="00AF2652" w:rsidTr="0057623B">
        <w:tc>
          <w:tcPr>
            <w:tcW w:w="5968" w:type="dxa"/>
            <w:tcBorders>
              <w:bottom w:val="single" w:sz="4" w:space="0" w:color="auto"/>
            </w:tcBorders>
            <w:shd w:val="clear" w:color="auto" w:fill="auto"/>
          </w:tcPr>
          <w:p w:rsidR="006A2FD1" w:rsidRPr="00AF2652" w:rsidRDefault="006A2FD1" w:rsidP="0057623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2" w:type="dxa"/>
            <w:shd w:val="clear" w:color="auto" w:fill="auto"/>
          </w:tcPr>
          <w:p w:rsidR="006A2FD1" w:rsidRPr="00AF2652" w:rsidRDefault="006A2FD1" w:rsidP="0057623B"/>
        </w:tc>
        <w:tc>
          <w:tcPr>
            <w:tcW w:w="4460" w:type="dxa"/>
            <w:tcBorders>
              <w:bottom w:val="single" w:sz="4" w:space="0" w:color="auto"/>
            </w:tcBorders>
            <w:shd w:val="clear" w:color="auto" w:fill="auto"/>
          </w:tcPr>
          <w:p w:rsidR="006A2FD1" w:rsidRPr="00AF2652" w:rsidRDefault="006A2FD1" w:rsidP="0057623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A2FD1" w:rsidRPr="00AF2652" w:rsidTr="0057623B">
        <w:tc>
          <w:tcPr>
            <w:tcW w:w="5968" w:type="dxa"/>
            <w:tcBorders>
              <w:top w:val="single" w:sz="4" w:space="0" w:color="auto"/>
            </w:tcBorders>
            <w:shd w:val="clear" w:color="auto" w:fill="auto"/>
          </w:tcPr>
          <w:p w:rsidR="006A2FD1" w:rsidRPr="00AF2652" w:rsidRDefault="006A2FD1" w:rsidP="0057623B">
            <w:r>
              <w:t>Company</w:t>
            </w:r>
          </w:p>
        </w:tc>
        <w:tc>
          <w:tcPr>
            <w:tcW w:w="372" w:type="dxa"/>
            <w:shd w:val="clear" w:color="auto" w:fill="auto"/>
          </w:tcPr>
          <w:p w:rsidR="006A2FD1" w:rsidRPr="00AF2652" w:rsidRDefault="006A2FD1" w:rsidP="0057623B"/>
        </w:tc>
        <w:tc>
          <w:tcPr>
            <w:tcW w:w="4460" w:type="dxa"/>
            <w:tcBorders>
              <w:top w:val="single" w:sz="4" w:space="0" w:color="auto"/>
            </w:tcBorders>
            <w:shd w:val="clear" w:color="auto" w:fill="auto"/>
          </w:tcPr>
          <w:p w:rsidR="006A2FD1" w:rsidRPr="00AF2652" w:rsidRDefault="006A2FD1" w:rsidP="0057623B">
            <w:r w:rsidRPr="00AF2652">
              <w:t>Authorized Signature</w:t>
            </w:r>
          </w:p>
        </w:tc>
      </w:tr>
    </w:tbl>
    <w:p w:rsidR="006A2FD1" w:rsidRPr="00AF2652" w:rsidRDefault="006A2FD1" w:rsidP="006A2FD1"/>
    <w:tbl>
      <w:tblPr>
        <w:tblW w:w="5000" w:type="pct"/>
        <w:tblLook w:val="04A0" w:firstRow="1" w:lastRow="0" w:firstColumn="1" w:lastColumn="0" w:noHBand="0" w:noVBand="1"/>
      </w:tblPr>
      <w:tblGrid>
        <w:gridCol w:w="5968"/>
        <w:gridCol w:w="372"/>
        <w:gridCol w:w="4460"/>
      </w:tblGrid>
      <w:tr w:rsidR="006A2FD1" w:rsidRPr="00AF2652" w:rsidTr="0057623B">
        <w:tc>
          <w:tcPr>
            <w:tcW w:w="5968" w:type="dxa"/>
            <w:tcBorders>
              <w:bottom w:val="single" w:sz="4" w:space="0" w:color="auto"/>
            </w:tcBorders>
            <w:shd w:val="clear" w:color="auto" w:fill="auto"/>
          </w:tcPr>
          <w:p w:rsidR="006A2FD1" w:rsidRPr="00AF2652" w:rsidRDefault="006A2FD1" w:rsidP="0057623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72" w:type="dxa"/>
            <w:shd w:val="clear" w:color="auto" w:fill="auto"/>
          </w:tcPr>
          <w:p w:rsidR="006A2FD1" w:rsidRPr="00AF2652" w:rsidRDefault="006A2FD1" w:rsidP="0057623B"/>
        </w:tc>
        <w:tc>
          <w:tcPr>
            <w:tcW w:w="4460" w:type="dxa"/>
            <w:tcBorders>
              <w:bottom w:val="single" w:sz="4" w:space="0" w:color="auto"/>
            </w:tcBorders>
            <w:shd w:val="clear" w:color="auto" w:fill="auto"/>
          </w:tcPr>
          <w:p w:rsidR="006A2FD1" w:rsidRPr="00AF2652" w:rsidRDefault="006A2FD1" w:rsidP="0057623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A2FD1" w:rsidRPr="00AF2652" w:rsidTr="0057623B">
        <w:tc>
          <w:tcPr>
            <w:tcW w:w="5968" w:type="dxa"/>
            <w:tcBorders>
              <w:top w:val="single" w:sz="4" w:space="0" w:color="auto"/>
            </w:tcBorders>
            <w:shd w:val="clear" w:color="auto" w:fill="auto"/>
          </w:tcPr>
          <w:p w:rsidR="006A2FD1" w:rsidRPr="00AF2652" w:rsidRDefault="006A2FD1" w:rsidP="0057623B">
            <w:r w:rsidRPr="00AF2652">
              <w:t>Name</w:t>
            </w:r>
          </w:p>
        </w:tc>
        <w:tc>
          <w:tcPr>
            <w:tcW w:w="372" w:type="dxa"/>
            <w:shd w:val="clear" w:color="auto" w:fill="auto"/>
          </w:tcPr>
          <w:p w:rsidR="006A2FD1" w:rsidRPr="00AF2652" w:rsidRDefault="006A2FD1" w:rsidP="0057623B"/>
        </w:tc>
        <w:tc>
          <w:tcPr>
            <w:tcW w:w="4460" w:type="dxa"/>
            <w:tcBorders>
              <w:top w:val="single" w:sz="4" w:space="0" w:color="auto"/>
            </w:tcBorders>
            <w:shd w:val="clear" w:color="auto" w:fill="auto"/>
          </w:tcPr>
          <w:p w:rsidR="006A2FD1" w:rsidRPr="00AF2652" w:rsidRDefault="006A2FD1" w:rsidP="0057623B">
            <w:r w:rsidRPr="00AF2652">
              <w:t>Title</w:t>
            </w:r>
          </w:p>
        </w:tc>
      </w:tr>
    </w:tbl>
    <w:p w:rsidR="00887C60" w:rsidRDefault="00887C60"/>
    <w:sectPr w:rsidR="00887C60" w:rsidSect="006A2FD1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D1"/>
    <w:rsid w:val="001D5F86"/>
    <w:rsid w:val="006A2FD1"/>
    <w:rsid w:val="0088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2C2EB-23EB-4758-9463-0EE4FF6A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2FD1"/>
    <w:pPr>
      <w:keepNext/>
      <w:keepLines/>
      <w:spacing w:after="0" w:line="276" w:lineRule="auto"/>
    </w:pPr>
    <w:rPr>
      <w:rFonts w:ascii="Arial" w:hAnsi="Arial" w:cs="Times New Roman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F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FD1"/>
    <w:rPr>
      <w:rFonts w:ascii="Arial" w:hAnsi="Arial" w:cs="Times New Roman"/>
      <w:sz w:val="21"/>
      <w:lang w:val="en-US"/>
    </w:rPr>
  </w:style>
  <w:style w:type="table" w:styleId="TableGrid">
    <w:name w:val="Table Grid"/>
    <w:basedOn w:val="TableNormal"/>
    <w:uiPriority w:val="39"/>
    <w:rsid w:val="006A2FD1"/>
    <w:pPr>
      <w:spacing w:after="0" w:line="240" w:lineRule="auto"/>
    </w:pPr>
    <w:rPr>
      <w:rFonts w:ascii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2F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FD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Campbell</dc:creator>
  <cp:keywords/>
  <dc:description/>
  <cp:lastModifiedBy>Matthew Campbell</cp:lastModifiedBy>
  <cp:revision>1</cp:revision>
  <dcterms:created xsi:type="dcterms:W3CDTF">2022-06-10T22:05:00Z</dcterms:created>
  <dcterms:modified xsi:type="dcterms:W3CDTF">2022-06-10T22:06:00Z</dcterms:modified>
</cp:coreProperties>
</file>